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2E" w:rsidRPr="003305DE" w:rsidRDefault="00447D2E" w:rsidP="003305DE">
      <w:pPr>
        <w:jc w:val="center"/>
        <w:rPr>
          <w:sz w:val="40"/>
          <w:szCs w:val="40"/>
        </w:rPr>
      </w:pPr>
      <w:r w:rsidRPr="003305DE">
        <w:rPr>
          <w:sz w:val="40"/>
          <w:szCs w:val="40"/>
        </w:rPr>
        <w:t>Le peuplement des milieux au cours des saisons</w:t>
      </w:r>
    </w:p>
    <w:p w:rsidR="00447D2E" w:rsidRDefault="00447D2E"/>
    <w:p w:rsidR="00447D2E" w:rsidRDefault="00447D2E">
      <w:r w:rsidRPr="00907DE0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0" o:spid="_x0000_i1025" type="#_x0000_t75" alt="variations_peuplement.jpg" style="width:449.25pt;height:235.5pt;visibility:visible">
            <v:imagedata r:id="rId4" o:title=""/>
          </v:shape>
        </w:pict>
      </w:r>
    </w:p>
    <w:p w:rsidR="00447D2E" w:rsidRDefault="00447D2E"/>
    <w:p w:rsidR="00447D2E" w:rsidRPr="003305DE" w:rsidRDefault="00447D2E">
      <w:pPr>
        <w:rPr>
          <w:b/>
          <w:sz w:val="32"/>
          <w:szCs w:val="32"/>
        </w:rPr>
      </w:pPr>
      <w:r w:rsidRPr="003305DE">
        <w:rPr>
          <w:b/>
          <w:sz w:val="32"/>
          <w:szCs w:val="32"/>
        </w:rPr>
        <w:t>Qu’est-ce  qui a changé entre l’été et l’hiver ?</w:t>
      </w:r>
      <w:r>
        <w:rPr>
          <w:b/>
          <w:sz w:val="32"/>
          <w:szCs w:val="32"/>
        </w:rPr>
        <w:t xml:space="preserve">  Relie</w:t>
      </w:r>
    </w:p>
    <w:p w:rsidR="00447D2E" w:rsidRDefault="00447D2E"/>
    <w:tbl>
      <w:tblPr>
        <w:tblW w:w="9747" w:type="dxa"/>
        <w:tblLook w:val="00A0"/>
      </w:tblPr>
      <w:tblGrid>
        <w:gridCol w:w="2660"/>
        <w:gridCol w:w="567"/>
        <w:gridCol w:w="2268"/>
        <w:gridCol w:w="400"/>
        <w:gridCol w:w="3852"/>
      </w:tblGrid>
      <w:tr w:rsidR="00447D2E" w:rsidRPr="004704C0" w:rsidTr="004704C0">
        <w:tc>
          <w:tcPr>
            <w:tcW w:w="2660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t>L’hirondelle</w:t>
            </w:r>
          </w:p>
        </w:tc>
        <w:tc>
          <w:tcPr>
            <w:tcW w:w="567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sym w:font="Symbol" w:char="F0B7"/>
            </w:r>
          </w:p>
        </w:tc>
        <w:tc>
          <w:tcPr>
            <w:tcW w:w="2268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</w:p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</w:p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00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sym w:font="Symbol" w:char="F0B7"/>
            </w:r>
          </w:p>
        </w:tc>
        <w:tc>
          <w:tcPr>
            <w:tcW w:w="3852" w:type="dxa"/>
            <w:vAlign w:val="center"/>
          </w:tcPr>
          <w:p w:rsidR="00447D2E" w:rsidRPr="004704C0" w:rsidRDefault="00447D2E" w:rsidP="004704C0">
            <w:pPr>
              <w:tabs>
                <w:tab w:val="left" w:pos="2580"/>
              </w:tabs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t>A migré vers les pays chauds</w:t>
            </w:r>
          </w:p>
        </w:tc>
      </w:tr>
      <w:tr w:rsidR="00447D2E" w:rsidRPr="004704C0" w:rsidTr="004704C0">
        <w:tc>
          <w:tcPr>
            <w:tcW w:w="2660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t>Le loir</w:t>
            </w:r>
          </w:p>
        </w:tc>
        <w:tc>
          <w:tcPr>
            <w:tcW w:w="567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sym w:font="Symbol" w:char="F0B7"/>
            </w:r>
          </w:p>
        </w:tc>
        <w:tc>
          <w:tcPr>
            <w:tcW w:w="2268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00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sym w:font="Symbol" w:char="F0B7"/>
            </w:r>
          </w:p>
        </w:tc>
        <w:tc>
          <w:tcPr>
            <w:tcW w:w="3852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t>A perdu ses feuilles caduques</w:t>
            </w:r>
          </w:p>
        </w:tc>
      </w:tr>
      <w:tr w:rsidR="00447D2E" w:rsidRPr="004704C0" w:rsidTr="004704C0">
        <w:tc>
          <w:tcPr>
            <w:tcW w:w="2660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t>La tulipe</w:t>
            </w:r>
          </w:p>
        </w:tc>
        <w:tc>
          <w:tcPr>
            <w:tcW w:w="567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sym w:font="Symbol" w:char="F0B7"/>
            </w:r>
          </w:p>
        </w:tc>
        <w:tc>
          <w:tcPr>
            <w:tcW w:w="2268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</w:p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00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sym w:font="Symbol" w:char="F0B7"/>
            </w:r>
          </w:p>
        </w:tc>
        <w:tc>
          <w:tcPr>
            <w:tcW w:w="3852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t>Hiberne</w:t>
            </w:r>
          </w:p>
        </w:tc>
      </w:tr>
      <w:tr w:rsidR="00447D2E" w:rsidRPr="004704C0" w:rsidTr="004704C0">
        <w:tc>
          <w:tcPr>
            <w:tcW w:w="2660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t>Le coquelicot</w:t>
            </w:r>
          </w:p>
        </w:tc>
        <w:tc>
          <w:tcPr>
            <w:tcW w:w="567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sym w:font="Symbol" w:char="F0B7"/>
            </w:r>
          </w:p>
        </w:tc>
        <w:tc>
          <w:tcPr>
            <w:tcW w:w="2268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</w:p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</w:p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00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sym w:font="Symbol" w:char="F0B7"/>
            </w:r>
          </w:p>
        </w:tc>
        <w:tc>
          <w:tcPr>
            <w:tcW w:w="3852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t>Persiste sous forme de bulbe</w:t>
            </w:r>
          </w:p>
        </w:tc>
      </w:tr>
      <w:tr w:rsidR="00447D2E" w:rsidRPr="004704C0" w:rsidTr="004704C0">
        <w:tc>
          <w:tcPr>
            <w:tcW w:w="2660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t>La libellule</w:t>
            </w:r>
          </w:p>
        </w:tc>
        <w:tc>
          <w:tcPr>
            <w:tcW w:w="567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sym w:font="Symbol" w:char="F0B7"/>
            </w:r>
          </w:p>
        </w:tc>
        <w:tc>
          <w:tcPr>
            <w:tcW w:w="2268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</w:p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</w:p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00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sym w:font="Symbol" w:char="F0B7"/>
            </w:r>
          </w:p>
        </w:tc>
        <w:tc>
          <w:tcPr>
            <w:tcW w:w="3852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t>Persiste sous forme de graines</w:t>
            </w:r>
          </w:p>
        </w:tc>
      </w:tr>
      <w:tr w:rsidR="00447D2E" w:rsidRPr="004704C0" w:rsidTr="004704C0">
        <w:tc>
          <w:tcPr>
            <w:tcW w:w="2660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t>L’arbre</w:t>
            </w:r>
          </w:p>
        </w:tc>
        <w:tc>
          <w:tcPr>
            <w:tcW w:w="567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sym w:font="Symbol" w:char="F0B7"/>
            </w:r>
          </w:p>
        </w:tc>
        <w:tc>
          <w:tcPr>
            <w:tcW w:w="2268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00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sym w:font="Symbol" w:char="F0B7"/>
            </w:r>
          </w:p>
        </w:tc>
        <w:tc>
          <w:tcPr>
            <w:tcW w:w="3852" w:type="dxa"/>
            <w:vAlign w:val="center"/>
          </w:tcPr>
          <w:p w:rsidR="00447D2E" w:rsidRPr="004704C0" w:rsidRDefault="00447D2E" w:rsidP="004704C0">
            <w:pPr>
              <w:spacing w:after="0" w:line="240" w:lineRule="auto"/>
              <w:rPr>
                <w:sz w:val="40"/>
                <w:szCs w:val="40"/>
              </w:rPr>
            </w:pPr>
            <w:r w:rsidRPr="004704C0">
              <w:rPr>
                <w:sz w:val="40"/>
                <w:szCs w:val="40"/>
              </w:rPr>
              <w:t>Subsiste sous forme de larve</w:t>
            </w:r>
          </w:p>
        </w:tc>
      </w:tr>
    </w:tbl>
    <w:p w:rsidR="00447D2E" w:rsidRDefault="00447D2E"/>
    <w:sectPr w:rsidR="00447D2E" w:rsidSect="003305DE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792"/>
    <w:rsid w:val="003305DE"/>
    <w:rsid w:val="00447D2E"/>
    <w:rsid w:val="004704C0"/>
    <w:rsid w:val="00777F49"/>
    <w:rsid w:val="008F1545"/>
    <w:rsid w:val="00907DE0"/>
    <w:rsid w:val="00CF3792"/>
    <w:rsid w:val="00EC0591"/>
    <w:rsid w:val="00FD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5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37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F37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57</Words>
  <Characters>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peuplement des milieux au cours des saisons</dc:title>
  <dc:subject/>
  <dc:creator>notebook</dc:creator>
  <cp:keywords/>
  <dc:description/>
  <cp:lastModifiedBy>Martine</cp:lastModifiedBy>
  <cp:revision>2</cp:revision>
  <dcterms:created xsi:type="dcterms:W3CDTF">2013-09-23T19:07:00Z</dcterms:created>
  <dcterms:modified xsi:type="dcterms:W3CDTF">2013-09-23T19:07:00Z</dcterms:modified>
</cp:coreProperties>
</file>